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AA0BE" w14:textId="7B70BE36" w:rsidR="008B06D8" w:rsidRDefault="001C5B44" w:rsidP="00BA2FA9">
      <w:r>
        <w:t>The initial greater calcification seen in the larvae in the HighCO</w:t>
      </w:r>
      <w:r>
        <w:rPr>
          <w:vertAlign w:val="subscript"/>
        </w:rPr>
        <w:t>2</w:t>
      </w:r>
      <w:r>
        <w:t xml:space="preserve"> treatment at 24 hours</w:t>
      </w:r>
      <w:r w:rsidR="00A75891">
        <w:t xml:space="preserve"> post-fertilization</w:t>
      </w:r>
      <w:r>
        <w:t xml:space="preserve"> is likely evidence of a physiological response to decreased availability of aqueous CO</w:t>
      </w:r>
      <w:r>
        <w:rPr>
          <w:vertAlign w:val="subscript"/>
        </w:rPr>
        <w:t>3</w:t>
      </w:r>
      <w:r>
        <w:rPr>
          <w:vertAlign w:val="superscript"/>
        </w:rPr>
        <w:t>2-</w:t>
      </w:r>
      <w:r>
        <w:t>.</w:t>
      </w:r>
      <w:r w:rsidR="00113A8B">
        <w:t xml:space="preserve">  </w:t>
      </w:r>
      <w:r w:rsidR="00BA2FA9">
        <w:t xml:space="preserve">Early </w:t>
      </w:r>
      <w:r w:rsidR="00BA2FA9">
        <w:rPr>
          <w:i/>
        </w:rPr>
        <w:t xml:space="preserve">C. </w:t>
      </w:r>
      <w:proofErr w:type="spellStart"/>
      <w:r w:rsidR="00BA2FA9">
        <w:rPr>
          <w:i/>
        </w:rPr>
        <w:t>gigas</w:t>
      </w:r>
      <w:proofErr w:type="spellEnd"/>
      <w:r w:rsidR="00BA2FA9">
        <w:rPr>
          <w:i/>
        </w:rPr>
        <w:t xml:space="preserve"> </w:t>
      </w:r>
      <w:r w:rsidR="00BA2FA9">
        <w:t xml:space="preserve">larval shells are made of amorphous calcium carbonate and aragonite (Weiss </w:t>
      </w:r>
      <w:r w:rsidR="00BA2FA9">
        <w:rPr>
          <w:i/>
        </w:rPr>
        <w:t>et al</w:t>
      </w:r>
      <w:r w:rsidR="00BA2FA9">
        <w:t>. 2002), two of the more soluble forms of CaCO</w:t>
      </w:r>
      <w:r w:rsidR="00BA2FA9">
        <w:rPr>
          <w:vertAlign w:val="subscript"/>
        </w:rPr>
        <w:t>3</w:t>
      </w:r>
      <w:r w:rsidR="00BA2FA9">
        <w:t xml:space="preserve"> at low </w:t>
      </w:r>
      <w:proofErr w:type="spellStart"/>
      <w:r w:rsidR="00BA2FA9">
        <w:t>pH.</w:t>
      </w:r>
      <w:proofErr w:type="spellEnd"/>
      <w:r w:rsidR="00BC21EF">
        <w:t xml:space="preserve">  </w:t>
      </w:r>
      <w:proofErr w:type="spellStart"/>
      <w:r w:rsidR="00BC21EF">
        <w:t>Mollusc</w:t>
      </w:r>
      <w:proofErr w:type="spellEnd"/>
      <w:r w:rsidR="00BC21EF">
        <w:t xml:space="preserve"> shells are formed by biologically controlled mineralization in compartments that maintain a </w:t>
      </w:r>
      <w:proofErr w:type="spellStart"/>
      <w:r w:rsidR="00BC21EF">
        <w:t>supersaturation</w:t>
      </w:r>
      <w:proofErr w:type="spellEnd"/>
      <w:r w:rsidR="00BC21EF">
        <w:t xml:space="preserve"> of CaCO</w:t>
      </w:r>
      <w:r w:rsidR="00BC21EF" w:rsidRPr="00BC21EF">
        <w:rPr>
          <w:vertAlign w:val="subscript"/>
        </w:rPr>
        <w:t>3</w:t>
      </w:r>
      <w:r w:rsidR="00BC21EF">
        <w:t xml:space="preserve"> (Weiner and Dove 2003).  Invertebrates are able to control calcification through amorphous mineral precursors and metabolites (Weiss 2011), thus decreasing the potential effects of a corrosive environment. </w:t>
      </w:r>
      <w:r w:rsidR="00BA2FA9">
        <w:t>On days 1 and 2, the time when the larvae in the HighCO</w:t>
      </w:r>
      <w:r w:rsidR="00BA2FA9">
        <w:rPr>
          <w:vertAlign w:val="subscript"/>
        </w:rPr>
        <w:t xml:space="preserve">2 </w:t>
      </w:r>
      <w:r w:rsidR="00BA2FA9">
        <w:t xml:space="preserve">treatment were beginning to calcify, </w:t>
      </w:r>
      <w:proofErr w:type="spellStart"/>
      <w:r w:rsidR="00BA2FA9">
        <w:t>Ω</w:t>
      </w:r>
      <w:r w:rsidR="00BA2FA9">
        <w:rPr>
          <w:vertAlign w:val="subscript"/>
        </w:rPr>
        <w:t>Ar</w:t>
      </w:r>
      <w:proofErr w:type="spellEnd"/>
      <w:r w:rsidR="00BA2FA9">
        <w:t xml:space="preserve"> was below 1.0, and aragonite was </w:t>
      </w:r>
      <w:proofErr w:type="spellStart"/>
      <w:r w:rsidR="00BA2FA9">
        <w:t>undersaturated</w:t>
      </w:r>
      <w:proofErr w:type="spellEnd"/>
      <w:r w:rsidR="00BC21EF">
        <w:t xml:space="preserve"> in the environment</w:t>
      </w:r>
      <w:r w:rsidR="00BA2FA9">
        <w:t>.</w:t>
      </w:r>
      <w:r w:rsidR="00BC21EF">
        <w:t xml:space="preserve">  The larvae were still able to calcify because calcification occurs in a cellular compartment that minimizes exchange with the external environment (Weiner and Dove 2003).  However, even with this physiological mechanism, calcification can become energetically costly when CO</w:t>
      </w:r>
      <w:r w:rsidR="00BC21EF" w:rsidRPr="00BC21EF">
        <w:rPr>
          <w:vertAlign w:val="subscript"/>
        </w:rPr>
        <w:t>3</w:t>
      </w:r>
      <w:r w:rsidR="00BC21EF" w:rsidRPr="00BC21EF">
        <w:rPr>
          <w:vertAlign w:val="superscript"/>
        </w:rPr>
        <w:t>2-</w:t>
      </w:r>
      <w:r w:rsidR="00BC21EF">
        <w:t xml:space="preserve"> ions become scarce in environment.  Additionally, H</w:t>
      </w:r>
      <w:r w:rsidR="00BC21EF" w:rsidRPr="00BC21EF">
        <w:rPr>
          <w:vertAlign w:val="superscript"/>
        </w:rPr>
        <w:t>+</w:t>
      </w:r>
      <w:r w:rsidR="00BC21EF">
        <w:t xml:space="preserve"> can disrupt the ionic gradients of the calcifying compartment.  If oyster larvae remove a fixed number of H</w:t>
      </w:r>
      <w:r w:rsidR="00BC21EF" w:rsidRPr="00BC21EF">
        <w:rPr>
          <w:vertAlign w:val="superscript"/>
        </w:rPr>
        <w:t>+</w:t>
      </w:r>
      <w:r w:rsidR="00BC21EF">
        <w:t xml:space="preserve"> from their calcifying fluid versus maintaining a fixed ratio of </w:t>
      </w:r>
      <w:proofErr w:type="spellStart"/>
      <w:r w:rsidR="00BC21EF">
        <w:t>extracellular</w:t>
      </w:r>
      <w:proofErr w:type="gramStart"/>
      <w:r w:rsidR="00BC21EF">
        <w:t>:intracellular</w:t>
      </w:r>
      <w:proofErr w:type="spellEnd"/>
      <w:proofErr w:type="gramEnd"/>
      <w:r w:rsidR="00BC21EF">
        <w:t xml:space="preserve"> H</w:t>
      </w:r>
      <w:r w:rsidR="00BC21EF" w:rsidRPr="00BC21EF">
        <w:rPr>
          <w:vertAlign w:val="superscript"/>
        </w:rPr>
        <w:t>+</w:t>
      </w:r>
      <w:r w:rsidR="00BC21EF">
        <w:t xml:space="preserve">, then their energy budget would be more taxed during environmental </w:t>
      </w:r>
      <w:proofErr w:type="spellStart"/>
      <w:r w:rsidR="00BC21EF">
        <w:t>hypercapnia</w:t>
      </w:r>
      <w:proofErr w:type="spellEnd"/>
      <w:r w:rsidR="00BC21EF">
        <w:t xml:space="preserve"> (</w:t>
      </w:r>
      <w:proofErr w:type="spellStart"/>
      <w:r w:rsidR="00BC21EF">
        <w:t>Ries</w:t>
      </w:r>
      <w:proofErr w:type="spellEnd"/>
      <w:r w:rsidR="00BC21EF">
        <w:t xml:space="preserve"> 2011).</w:t>
      </w:r>
      <w:r w:rsidR="00BA2FA9">
        <w:t xml:space="preserve"> </w:t>
      </w:r>
      <w:r w:rsidR="00296AAE">
        <w:t xml:space="preserve"> </w:t>
      </w:r>
      <w:r>
        <w:t xml:space="preserve">If the acidification event had been transient, as they </w:t>
      </w:r>
      <w:r w:rsidR="00BA2FA9">
        <w:t>can be</w:t>
      </w:r>
      <w:r>
        <w:t xml:space="preserve"> in </w:t>
      </w:r>
      <w:proofErr w:type="spellStart"/>
      <w:r>
        <w:t>nearshore</w:t>
      </w:r>
      <w:proofErr w:type="spellEnd"/>
      <w:r>
        <w:t xml:space="preserve"> upwelling systems, the additional calcification at an early stage could have maintained the organisms until normal conditions were encountered.</w:t>
      </w:r>
      <w:r w:rsidR="00A75891">
        <w:t xml:space="preserve"> </w:t>
      </w:r>
      <w:r>
        <w:t xml:space="preserve">When the environmental stress proved to persist beyond a certain point (between 24 and 72 hours post-fertilization), the larvae could no longer maintain compensatory processes and eventually </w:t>
      </w:r>
      <w:proofErr w:type="gramStart"/>
      <w:r>
        <w:t xml:space="preserve">growth and calcification were negatively impacted by higher </w:t>
      </w:r>
      <w:r>
        <w:rPr>
          <w:i/>
        </w:rPr>
        <w:t>p</w:t>
      </w:r>
      <w:r>
        <w:t>CO</w:t>
      </w:r>
      <w:r>
        <w:rPr>
          <w:vertAlign w:val="subscript"/>
        </w:rPr>
        <w:t>2</w:t>
      </w:r>
      <w:r>
        <w:t xml:space="preserve"> levels and lower </w:t>
      </w:r>
      <w:proofErr w:type="spellStart"/>
      <w:r>
        <w:t>Ω</w:t>
      </w:r>
      <w:r>
        <w:rPr>
          <w:vertAlign w:val="subscript"/>
        </w:rPr>
        <w:t>Ar</w:t>
      </w:r>
      <w:proofErr w:type="spellEnd"/>
      <w:proofErr w:type="gramEnd"/>
      <w:r>
        <w:t>.</w:t>
      </w:r>
      <w:r w:rsidR="00A75891">
        <w:t xml:space="preserve">  In general, physiological compensation to maintain or increase calcification in a high </w:t>
      </w:r>
      <w:r w:rsidR="00A75891">
        <w:rPr>
          <w:i/>
        </w:rPr>
        <w:t>p</w:t>
      </w:r>
      <w:r w:rsidR="00A75891">
        <w:t>CO</w:t>
      </w:r>
      <w:r w:rsidR="00A75891" w:rsidRPr="00BC21EF">
        <w:rPr>
          <w:vertAlign w:val="subscript"/>
        </w:rPr>
        <w:t>2</w:t>
      </w:r>
      <w:r w:rsidR="00A75891">
        <w:t xml:space="preserve"> environment comes at a cost to other biological processes (Findlay </w:t>
      </w:r>
      <w:r w:rsidR="00A75891">
        <w:rPr>
          <w:i/>
        </w:rPr>
        <w:t xml:space="preserve">et al. </w:t>
      </w:r>
      <w:r w:rsidR="00A75891">
        <w:t>2009).</w:t>
      </w:r>
      <w:r>
        <w:t xml:space="preserve">  It is likely that other physiological</w:t>
      </w:r>
      <w:r w:rsidR="00A75891">
        <w:t xml:space="preserve"> processes were affected</w:t>
      </w:r>
      <w:r>
        <w:t xml:space="preserve">, such as soft tissue growth (Gaylord </w:t>
      </w:r>
      <w:r>
        <w:rPr>
          <w:i/>
        </w:rPr>
        <w:t>et al</w:t>
      </w:r>
      <w:r>
        <w:t xml:space="preserve">. 2011; </w:t>
      </w:r>
      <w:proofErr w:type="spellStart"/>
      <w:r>
        <w:t>Beniash</w:t>
      </w:r>
      <w:proofErr w:type="spellEnd"/>
      <w:r>
        <w:t xml:space="preserve"> </w:t>
      </w:r>
      <w:r>
        <w:rPr>
          <w:i/>
        </w:rPr>
        <w:t>et al</w:t>
      </w:r>
      <w:r>
        <w:t>. 2010), scope for growth (</w:t>
      </w:r>
      <w:proofErr w:type="spellStart"/>
      <w:r>
        <w:t>Stumpp</w:t>
      </w:r>
      <w:proofErr w:type="spellEnd"/>
      <w:r>
        <w:t xml:space="preserve"> </w:t>
      </w:r>
      <w:r>
        <w:rPr>
          <w:i/>
        </w:rPr>
        <w:t>et al</w:t>
      </w:r>
      <w:r>
        <w:t xml:space="preserve">. 2011a), and shell integrity (Gaylord </w:t>
      </w:r>
      <w:r>
        <w:rPr>
          <w:i/>
        </w:rPr>
        <w:t xml:space="preserve">et al. </w:t>
      </w:r>
      <w:r>
        <w:t xml:space="preserve">2011; </w:t>
      </w:r>
      <w:proofErr w:type="spellStart"/>
      <w:r>
        <w:t>Melzner</w:t>
      </w:r>
      <w:proofErr w:type="spellEnd"/>
      <w:r>
        <w:t xml:space="preserve"> </w:t>
      </w:r>
      <w:r>
        <w:rPr>
          <w:i/>
        </w:rPr>
        <w:t>et al</w:t>
      </w:r>
      <w:r>
        <w:t xml:space="preserve">. 2011).  Since ocean acidification currently occurs as a more transient stress brought on by upwelled waters and </w:t>
      </w:r>
      <w:proofErr w:type="spellStart"/>
      <w:r>
        <w:t>nearshore</w:t>
      </w:r>
      <w:proofErr w:type="spellEnd"/>
      <w:r>
        <w:t xml:space="preserve"> </w:t>
      </w:r>
      <w:r w:rsidR="00BA2FA9">
        <w:t xml:space="preserve">benthic </w:t>
      </w:r>
      <w:r>
        <w:t xml:space="preserve">respiration, larvae that encounter the acidified water at a less vulnerable stage may not be adversely impacted.  </w:t>
      </w:r>
    </w:p>
    <w:p w14:paraId="5825563D" w14:textId="77777777" w:rsidR="001C5B44" w:rsidRDefault="001C5B44"/>
    <w:p w14:paraId="2B6A4B5C" w14:textId="5C99C124" w:rsidR="001C5B44" w:rsidRPr="00BA2FA9" w:rsidRDefault="001C5B44">
      <w:r>
        <w:t>Larvae raised at HighCO</w:t>
      </w:r>
      <w:r>
        <w:rPr>
          <w:vertAlign w:val="subscript"/>
        </w:rPr>
        <w:t>2</w:t>
      </w:r>
      <w:r>
        <w:t xml:space="preserve"> were smaller and less calcified by day 3 post-fertilization, though no delay in developmental progress was observed at the time points observed.</w:t>
      </w:r>
      <w:r w:rsidR="00113A8B">
        <w:t xml:space="preserve">  The concentration of CO</w:t>
      </w:r>
      <w:r w:rsidR="00113A8B" w:rsidRPr="003D7DC7">
        <w:rPr>
          <w:vertAlign w:val="subscript"/>
        </w:rPr>
        <w:t>3</w:t>
      </w:r>
      <w:r w:rsidR="00113A8B" w:rsidRPr="003D7DC7">
        <w:rPr>
          <w:vertAlign w:val="superscript"/>
        </w:rPr>
        <w:t>2-</w:t>
      </w:r>
      <w:r w:rsidR="00113A8B">
        <w:t xml:space="preserve"> was very similar between the MidCO</w:t>
      </w:r>
      <w:r w:rsidR="00113A8B" w:rsidRPr="003D7DC7">
        <w:rPr>
          <w:vertAlign w:val="subscript"/>
        </w:rPr>
        <w:t>2</w:t>
      </w:r>
      <w:r w:rsidR="00113A8B">
        <w:t xml:space="preserve"> and HighCO</w:t>
      </w:r>
      <w:r w:rsidR="00113A8B" w:rsidRPr="003D7DC7">
        <w:rPr>
          <w:vertAlign w:val="subscript"/>
        </w:rPr>
        <w:t>2</w:t>
      </w:r>
      <w:r w:rsidR="00113A8B">
        <w:t xml:space="preserve"> treatments, but there was a big gap </w:t>
      </w:r>
      <w:r w:rsidR="003D7DC7">
        <w:t>when compared to</w:t>
      </w:r>
      <w:r w:rsidR="00113A8B">
        <w:t xml:space="preserve"> </w:t>
      </w:r>
      <w:bookmarkStart w:id="0" w:name="_GoBack"/>
      <w:bookmarkEnd w:id="0"/>
      <w:r w:rsidR="00113A8B">
        <w:t>Ambient.  The lack of negative effects on calcification in the larvae from the MidCO</w:t>
      </w:r>
      <w:r w:rsidR="00113A8B" w:rsidRPr="003D7DC7">
        <w:rPr>
          <w:vertAlign w:val="subscript"/>
        </w:rPr>
        <w:t>2</w:t>
      </w:r>
      <w:r w:rsidR="00113A8B">
        <w:t xml:space="preserve"> treatment suggests that a cut-off of </w:t>
      </w:r>
      <w:proofErr w:type="spellStart"/>
      <w:r w:rsidR="003D7DC7">
        <w:t>Ω</w:t>
      </w:r>
      <w:r w:rsidR="003D7DC7">
        <w:rPr>
          <w:vertAlign w:val="subscript"/>
        </w:rPr>
        <w:t>Ar</w:t>
      </w:r>
      <w:proofErr w:type="spellEnd"/>
      <w:r w:rsidR="003D7DC7">
        <w:t xml:space="preserve"> </w:t>
      </w:r>
      <w:r w:rsidR="00113A8B">
        <w:t>&lt; 1.0</w:t>
      </w:r>
      <w:r w:rsidR="003D7DC7">
        <w:t xml:space="preserve"> is significant in terms of the ability to </w:t>
      </w:r>
      <w:proofErr w:type="spellStart"/>
      <w:r w:rsidR="003D7DC7">
        <w:t>biomineralize</w:t>
      </w:r>
      <w:proofErr w:type="spellEnd"/>
      <w:r w:rsidR="003D7DC7">
        <w:t xml:space="preserve"> at this time in development.</w:t>
      </w:r>
      <w:r>
        <w:t xml:space="preserve">  These results are consistent with </w:t>
      </w:r>
      <w:r w:rsidR="00BA2FA9">
        <w:t>other studies</w:t>
      </w:r>
      <w:r>
        <w:t xml:space="preserve"> of </w:t>
      </w:r>
      <w:proofErr w:type="spellStart"/>
      <w:r w:rsidR="00BA2FA9">
        <w:rPr>
          <w:i/>
        </w:rPr>
        <w:t>Crassostrea</w:t>
      </w:r>
      <w:proofErr w:type="spellEnd"/>
      <w:r w:rsidR="00BA2FA9">
        <w:rPr>
          <w:i/>
        </w:rPr>
        <w:t xml:space="preserve"> </w:t>
      </w:r>
      <w:r w:rsidR="00BA2FA9">
        <w:t xml:space="preserve">spp. </w:t>
      </w:r>
      <w:r>
        <w:t xml:space="preserve">larvae in which elevated </w:t>
      </w:r>
      <w:r>
        <w:rPr>
          <w:i/>
        </w:rPr>
        <w:t>p</w:t>
      </w:r>
      <w:r>
        <w:t>CO</w:t>
      </w:r>
      <w:r>
        <w:rPr>
          <w:vertAlign w:val="subscript"/>
        </w:rPr>
        <w:t>2</w:t>
      </w:r>
      <w:r>
        <w:t xml:space="preserve"> resulted in decreased growth and shell mineralization (</w:t>
      </w:r>
      <w:proofErr w:type="spellStart"/>
      <w:r>
        <w:t>Kurihara</w:t>
      </w:r>
      <w:proofErr w:type="spellEnd"/>
      <w:r>
        <w:t xml:space="preserve"> </w:t>
      </w:r>
      <w:r>
        <w:rPr>
          <w:i/>
        </w:rPr>
        <w:t>et al</w:t>
      </w:r>
      <w:r>
        <w:t>. 2007</w:t>
      </w:r>
      <w:r w:rsidR="00BA2FA9">
        <w:t xml:space="preserve">; Miller </w:t>
      </w:r>
      <w:r w:rsidR="00BA2FA9">
        <w:rPr>
          <w:i/>
        </w:rPr>
        <w:t xml:space="preserve">et al. </w:t>
      </w:r>
      <w:r w:rsidR="00BA2FA9">
        <w:t>2009</w:t>
      </w:r>
      <w:r>
        <w:t xml:space="preserve">).  </w:t>
      </w:r>
      <w:proofErr w:type="spellStart"/>
      <w:r>
        <w:t>Kurihara</w:t>
      </w:r>
      <w:proofErr w:type="spellEnd"/>
      <w:r>
        <w:t xml:space="preserve"> </w:t>
      </w:r>
      <w:r>
        <w:rPr>
          <w:i/>
        </w:rPr>
        <w:t>et al</w:t>
      </w:r>
      <w:r>
        <w:t xml:space="preserve">. (2007) raised </w:t>
      </w:r>
      <w:r w:rsidR="00BA2FA9">
        <w:rPr>
          <w:i/>
        </w:rPr>
        <w:t xml:space="preserve">C. </w:t>
      </w:r>
      <w:proofErr w:type="spellStart"/>
      <w:r w:rsidR="00BA2FA9">
        <w:rPr>
          <w:i/>
        </w:rPr>
        <w:t>gigas</w:t>
      </w:r>
      <w:proofErr w:type="spellEnd"/>
      <w:r>
        <w:t xml:space="preserve"> to 48 hours post-fertilization at an elevated </w:t>
      </w:r>
      <w:r>
        <w:rPr>
          <w:i/>
        </w:rPr>
        <w:t>p</w:t>
      </w:r>
      <w:r>
        <w:t>CO</w:t>
      </w:r>
      <w:r>
        <w:rPr>
          <w:vertAlign w:val="subscript"/>
        </w:rPr>
        <w:t>2</w:t>
      </w:r>
      <w:r>
        <w:t xml:space="preserve"> of about 2268 µ</w:t>
      </w:r>
      <w:proofErr w:type="spellStart"/>
      <w:r>
        <w:t>atm</w:t>
      </w:r>
      <w:proofErr w:type="spellEnd"/>
      <w:r>
        <w:t xml:space="preserve">, much higher than </w:t>
      </w:r>
      <w:r>
        <w:rPr>
          <w:i/>
        </w:rPr>
        <w:t>p</w:t>
      </w:r>
      <w:r>
        <w:t>CO</w:t>
      </w:r>
      <w:r>
        <w:rPr>
          <w:vertAlign w:val="subscript"/>
        </w:rPr>
        <w:t>2</w:t>
      </w:r>
      <w:r>
        <w:t xml:space="preserve"> projected for the coming century.   In contrast to our study, </w:t>
      </w:r>
      <w:proofErr w:type="spellStart"/>
      <w:r>
        <w:t>Kurihara</w:t>
      </w:r>
      <w:proofErr w:type="spellEnd"/>
      <w:r>
        <w:t xml:space="preserve"> </w:t>
      </w:r>
      <w:r>
        <w:rPr>
          <w:i/>
        </w:rPr>
        <w:t>et al</w:t>
      </w:r>
      <w:r>
        <w:t xml:space="preserve">. 2007 reported a negative effect on calcification </w:t>
      </w:r>
      <w:r w:rsidR="00296AAE">
        <w:t>as early as</w:t>
      </w:r>
      <w:r>
        <w:t xml:space="preserve"> 24 hours </w:t>
      </w:r>
      <w:r>
        <w:lastRenderedPageBreak/>
        <w:t>post-fertilization and showed a developmental delay in reaching the D-hinge stage.</w:t>
      </w:r>
      <w:r w:rsidR="00675C9B">
        <w:t xml:space="preserve">  Similarly, </w:t>
      </w:r>
      <w:proofErr w:type="spellStart"/>
      <w:r w:rsidR="00675C9B">
        <w:rPr>
          <w:i/>
        </w:rPr>
        <w:t>Crassostrea</w:t>
      </w:r>
      <w:proofErr w:type="spellEnd"/>
      <w:r w:rsidR="00675C9B">
        <w:rPr>
          <w:i/>
        </w:rPr>
        <w:t xml:space="preserve"> </w:t>
      </w:r>
      <w:proofErr w:type="spellStart"/>
      <w:r w:rsidR="00675C9B">
        <w:rPr>
          <w:i/>
        </w:rPr>
        <w:t>virginica</w:t>
      </w:r>
      <w:proofErr w:type="spellEnd"/>
      <w:r w:rsidR="00675C9B">
        <w:rPr>
          <w:i/>
        </w:rPr>
        <w:t xml:space="preserve"> </w:t>
      </w:r>
      <w:r w:rsidR="00675C9B">
        <w:t>larvae raised from 72 hours post-fertilization</w:t>
      </w:r>
      <w:r w:rsidR="00296AAE">
        <w:t xml:space="preserve"> through competency</w:t>
      </w:r>
      <w:r w:rsidR="00675C9B">
        <w:t xml:space="preserve"> at different </w:t>
      </w:r>
      <w:r w:rsidR="00675C9B">
        <w:rPr>
          <w:i/>
        </w:rPr>
        <w:t>p</w:t>
      </w:r>
      <w:r w:rsidR="00675C9B">
        <w:t>CO</w:t>
      </w:r>
      <w:r w:rsidR="00675C9B" w:rsidRPr="00BA2FA9">
        <w:rPr>
          <w:vertAlign w:val="subscript"/>
        </w:rPr>
        <w:t>2</w:t>
      </w:r>
      <w:r w:rsidR="00675C9B">
        <w:t xml:space="preserve"> grew more slowly at elevated </w:t>
      </w:r>
      <w:r w:rsidR="00675C9B">
        <w:rPr>
          <w:i/>
        </w:rPr>
        <w:t>p</w:t>
      </w:r>
      <w:r w:rsidR="00675C9B">
        <w:t>CO</w:t>
      </w:r>
      <w:r w:rsidR="00675C9B" w:rsidRPr="00BA2FA9">
        <w:rPr>
          <w:vertAlign w:val="subscript"/>
        </w:rPr>
        <w:t>2</w:t>
      </w:r>
      <w:r w:rsidR="00675C9B">
        <w:t xml:space="preserve"> (560 and 800 µ</w:t>
      </w:r>
      <w:proofErr w:type="spellStart"/>
      <w:r w:rsidR="00675C9B">
        <w:t>atm</w:t>
      </w:r>
      <w:proofErr w:type="spellEnd"/>
      <w:r w:rsidR="00675C9B">
        <w:t xml:space="preserve">) and </w:t>
      </w:r>
      <w:proofErr w:type="spellStart"/>
      <w:r w:rsidR="00675C9B">
        <w:t>biomineralized</w:t>
      </w:r>
      <w:proofErr w:type="spellEnd"/>
      <w:r w:rsidR="00675C9B">
        <w:t xml:space="preserve"> less CaCO</w:t>
      </w:r>
      <w:r w:rsidR="00675C9B" w:rsidRPr="00BA2FA9">
        <w:rPr>
          <w:vertAlign w:val="subscript"/>
        </w:rPr>
        <w:t>3</w:t>
      </w:r>
      <w:r w:rsidR="00296AAE">
        <w:t xml:space="preserve"> than controls;</w:t>
      </w:r>
      <w:r w:rsidR="00675C9B">
        <w:t xml:space="preserve"> however </w:t>
      </w:r>
      <w:proofErr w:type="spellStart"/>
      <w:r w:rsidR="00296AAE">
        <w:rPr>
          <w:i/>
        </w:rPr>
        <w:t>Crassostrea</w:t>
      </w:r>
      <w:proofErr w:type="spellEnd"/>
      <w:r w:rsidR="00675C9B">
        <w:rPr>
          <w:i/>
        </w:rPr>
        <w:t xml:space="preserve"> </w:t>
      </w:r>
      <w:proofErr w:type="spellStart"/>
      <w:r w:rsidR="00675C9B">
        <w:rPr>
          <w:i/>
        </w:rPr>
        <w:t>ariakensis</w:t>
      </w:r>
      <w:proofErr w:type="spellEnd"/>
      <w:r w:rsidR="00675C9B">
        <w:rPr>
          <w:i/>
        </w:rPr>
        <w:t xml:space="preserve"> </w:t>
      </w:r>
      <w:r w:rsidR="00675C9B">
        <w:t xml:space="preserve">showed no effect of </w:t>
      </w:r>
      <w:r w:rsidR="00675C9B">
        <w:rPr>
          <w:i/>
        </w:rPr>
        <w:t>p</w:t>
      </w:r>
      <w:r w:rsidR="00675C9B">
        <w:t>CO</w:t>
      </w:r>
      <w:r w:rsidR="00675C9B" w:rsidRPr="00675C9B">
        <w:rPr>
          <w:vertAlign w:val="subscript"/>
        </w:rPr>
        <w:t>2</w:t>
      </w:r>
      <w:r w:rsidR="00675C9B">
        <w:t xml:space="preserve"> treatment (Miller </w:t>
      </w:r>
      <w:r w:rsidR="00675C9B">
        <w:rPr>
          <w:i/>
        </w:rPr>
        <w:t xml:space="preserve">et al. </w:t>
      </w:r>
      <w:r w:rsidR="00675C9B">
        <w:t>2009).</w:t>
      </w:r>
      <w:r>
        <w:t xml:space="preserve"> It is likely the observed differences between the studies are related to the much higher </w:t>
      </w:r>
      <w:r>
        <w:rPr>
          <w:i/>
        </w:rPr>
        <w:t>p</w:t>
      </w:r>
      <w:r>
        <w:t>CO</w:t>
      </w:r>
      <w:r>
        <w:rPr>
          <w:vertAlign w:val="subscript"/>
        </w:rPr>
        <w:t>2</w:t>
      </w:r>
      <w:r>
        <w:t xml:space="preserve"> level used by </w:t>
      </w:r>
      <w:proofErr w:type="spellStart"/>
      <w:r>
        <w:t>Kurihara</w:t>
      </w:r>
      <w:proofErr w:type="spellEnd"/>
      <w:r>
        <w:t xml:space="preserve"> </w:t>
      </w:r>
      <w:r>
        <w:rPr>
          <w:i/>
        </w:rPr>
        <w:t>et al</w:t>
      </w:r>
      <w:r>
        <w:t>. (2007)</w:t>
      </w:r>
      <w:r w:rsidR="00675C9B">
        <w:t xml:space="preserve"> and species- and population-specific differences in tolerance to environmental </w:t>
      </w:r>
      <w:proofErr w:type="spellStart"/>
      <w:r w:rsidR="00675C9B">
        <w:t>hypercapnia</w:t>
      </w:r>
      <w:proofErr w:type="spellEnd"/>
      <w:r>
        <w:t xml:space="preserve">.  It is also possible that our sampling scheme missed differences between treatments that occurred around the </w:t>
      </w:r>
      <w:proofErr w:type="gramStart"/>
      <w:r>
        <w:t>48 hour</w:t>
      </w:r>
      <w:proofErr w:type="gramEnd"/>
      <w:r>
        <w:t xml:space="preserve"> post-fertilization mark, which is within the time frame when the transition to D-hinge occurs.</w:t>
      </w:r>
      <w:r w:rsidR="00BA2FA9">
        <w:t xml:space="preserve">  </w:t>
      </w:r>
    </w:p>
    <w:p w14:paraId="27D9E329" w14:textId="77777777" w:rsidR="001C5B44" w:rsidRDefault="001C5B44"/>
    <w:p w14:paraId="6CEC7475" w14:textId="25190557" w:rsidR="001C5B44" w:rsidRDefault="001C5B44">
      <w:r>
        <w:t xml:space="preserve">Smaller sized larvae, as observed in the higher </w:t>
      </w:r>
      <w:r>
        <w:rPr>
          <w:i/>
        </w:rPr>
        <w:t>p</w:t>
      </w:r>
      <w:r>
        <w:t>CO</w:t>
      </w:r>
      <w:r>
        <w:rPr>
          <w:vertAlign w:val="subscript"/>
        </w:rPr>
        <w:t>2</w:t>
      </w:r>
      <w:r>
        <w:t xml:space="preserve"> conditions in this study, could lead to several ecological disadvantages.  Smaller veliger larvae are not able to feed as efficiently as larger individuals (</w:t>
      </w:r>
      <w:proofErr w:type="spellStart"/>
      <w:r>
        <w:t>Strathmann</w:t>
      </w:r>
      <w:proofErr w:type="spellEnd"/>
      <w:r>
        <w:t xml:space="preserve"> and </w:t>
      </w:r>
      <w:proofErr w:type="spellStart"/>
      <w:r>
        <w:t>Leise</w:t>
      </w:r>
      <w:proofErr w:type="spellEnd"/>
      <w:r>
        <w:t xml:space="preserve"> 1979).  Larval sand dollars, </w:t>
      </w:r>
      <w:proofErr w:type="spellStart"/>
      <w:r>
        <w:rPr>
          <w:i/>
        </w:rPr>
        <w:t>Dendraster</w:t>
      </w:r>
      <w:proofErr w:type="spellEnd"/>
      <w:r>
        <w:rPr>
          <w:i/>
        </w:rPr>
        <w:t xml:space="preserve"> </w:t>
      </w:r>
      <w:proofErr w:type="spellStart"/>
      <w:r>
        <w:rPr>
          <w:i/>
        </w:rPr>
        <w:t>excentricus</w:t>
      </w:r>
      <w:proofErr w:type="spellEnd"/>
      <w:r>
        <w:t xml:space="preserve">, responded to increased </w:t>
      </w:r>
      <w:r>
        <w:rPr>
          <w:i/>
        </w:rPr>
        <w:t>p</w:t>
      </w:r>
      <w:r>
        <w:t>CO</w:t>
      </w:r>
      <w:r>
        <w:rPr>
          <w:vertAlign w:val="subscript"/>
        </w:rPr>
        <w:t>2</w:t>
      </w:r>
      <w:r>
        <w:t xml:space="preserve"> through changes in morphology that resembled a starvation response without the usual compensation of longer arms that allow for greater food capture (Chan </w:t>
      </w:r>
      <w:r>
        <w:rPr>
          <w:i/>
        </w:rPr>
        <w:t>et al</w:t>
      </w:r>
      <w:r>
        <w:t xml:space="preserve">. 2011).  Exposure to ocean acidification altered the larval sand dollar </w:t>
      </w:r>
      <w:proofErr w:type="spellStart"/>
      <w:r>
        <w:t>ciliary</w:t>
      </w:r>
      <w:proofErr w:type="spellEnd"/>
      <w:r>
        <w:t xml:space="preserve"> beat pattern, thus decreasing the efficiency of particle capture, leading to decreased stomach size (Chan </w:t>
      </w:r>
      <w:r>
        <w:rPr>
          <w:i/>
        </w:rPr>
        <w:t>et al</w:t>
      </w:r>
      <w:r>
        <w:t xml:space="preserve">. 2011).  </w:t>
      </w:r>
      <w:r>
        <w:rPr>
          <w:i/>
        </w:rPr>
        <w:t xml:space="preserve">C. </w:t>
      </w:r>
      <w:proofErr w:type="spellStart"/>
      <w:proofErr w:type="gramStart"/>
      <w:r>
        <w:rPr>
          <w:i/>
        </w:rPr>
        <w:t>gigas</w:t>
      </w:r>
      <w:proofErr w:type="spellEnd"/>
      <w:proofErr w:type="gramEnd"/>
      <w:r>
        <w:t xml:space="preserve"> larvae also depend on </w:t>
      </w:r>
      <w:proofErr w:type="spellStart"/>
      <w:r>
        <w:t>ciliary</w:t>
      </w:r>
      <w:proofErr w:type="spellEnd"/>
      <w:r>
        <w:t xml:space="preserve"> movement for feeding, although the direct effects of ocean acidification on this mechanism are unknown. In this study we cannot determine if decreased ability to acquire food or less available energy for growth is the main cause for stunted larval size, but these combined impacts of ocean acidification could have additive or synergistic effects on larval growth.  </w:t>
      </w:r>
    </w:p>
    <w:p w14:paraId="463CA12B" w14:textId="77777777" w:rsidR="001C5B44" w:rsidRDefault="001C5B44"/>
    <w:p w14:paraId="1EFFC16B" w14:textId="7CCD4D10" w:rsidR="001C5B44" w:rsidRDefault="001C5B44" w:rsidP="001C5B44">
      <w:r>
        <w:t>Energetic resources can be reallocated under stressful conditions so that some processes can be maintained, but at a cost to other</w:t>
      </w:r>
      <w:r w:rsidR="00C57F46">
        <w:t>s</w:t>
      </w:r>
      <w:r w:rsidR="00A75891">
        <w:t xml:space="preserve"> (Findlay </w:t>
      </w:r>
      <w:r w:rsidR="00A75891">
        <w:rPr>
          <w:i/>
        </w:rPr>
        <w:t xml:space="preserve">et al. </w:t>
      </w:r>
      <w:r w:rsidR="00A75891">
        <w:t>2009)</w:t>
      </w:r>
      <w:r>
        <w:t xml:space="preserve">.  In the case of the early development of </w:t>
      </w:r>
      <w:r>
        <w:rPr>
          <w:i/>
        </w:rPr>
        <w:t xml:space="preserve">C. </w:t>
      </w:r>
      <w:proofErr w:type="spellStart"/>
      <w:r>
        <w:rPr>
          <w:i/>
        </w:rPr>
        <w:t>gigas</w:t>
      </w:r>
      <w:proofErr w:type="spellEnd"/>
      <w:r>
        <w:rPr>
          <w:i/>
        </w:rPr>
        <w:t xml:space="preserve">, </w:t>
      </w:r>
      <w:r>
        <w:t>a certain degree of calcification was maintained in the larvae at MidCO</w:t>
      </w:r>
      <w:r w:rsidRPr="0090689C">
        <w:rPr>
          <w:vertAlign w:val="subscript"/>
        </w:rPr>
        <w:t>2</w:t>
      </w:r>
      <w:r>
        <w:t xml:space="preserve"> and HighCO</w:t>
      </w:r>
      <w:r w:rsidRPr="0090689C">
        <w:rPr>
          <w:vertAlign w:val="subscript"/>
        </w:rPr>
        <w:t>2</w:t>
      </w:r>
      <w:r>
        <w:t xml:space="preserve"> and one of the trade-offs in the latter treatment may have been larval size. Oyster larvae in this study likely engaged short-term compensatory mechanisms to attempt to maintain shell formation at the critical time in development as calcification was actually higher in the condition </w:t>
      </w:r>
      <w:proofErr w:type="spellStart"/>
      <w:r>
        <w:t>undersaturated</w:t>
      </w:r>
      <w:proofErr w:type="spellEnd"/>
      <w:r>
        <w:t xml:space="preserve"> for aragonite (HighCO</w:t>
      </w:r>
      <w:r w:rsidRPr="001C5B44">
        <w:rPr>
          <w:vertAlign w:val="subscript"/>
        </w:rPr>
        <w:t>2</w:t>
      </w:r>
      <w:r>
        <w:t>)</w:t>
      </w:r>
      <w:r w:rsidR="00BC21EF">
        <w:t xml:space="preserve">, a phenomenon observed in adults of other invertebrate species (Findlay </w:t>
      </w:r>
      <w:r w:rsidR="00BC21EF">
        <w:rPr>
          <w:i/>
        </w:rPr>
        <w:t xml:space="preserve">et al. </w:t>
      </w:r>
      <w:r w:rsidR="00BC21EF">
        <w:t>2009)</w:t>
      </w:r>
      <w:r>
        <w:t>.  Numerous species experience inhibited calcification at Ω &lt; 1.0 (</w:t>
      </w:r>
      <w:proofErr w:type="spellStart"/>
      <w:r>
        <w:t>Kurihara</w:t>
      </w:r>
      <w:proofErr w:type="spellEnd"/>
      <w:r>
        <w:t xml:space="preserve"> </w:t>
      </w:r>
      <w:r>
        <w:rPr>
          <w:i/>
        </w:rPr>
        <w:t>et al</w:t>
      </w:r>
      <w:r>
        <w:t>. 2007;</w:t>
      </w:r>
      <w:r w:rsidR="00C57F46">
        <w:t xml:space="preserve"> Miller </w:t>
      </w:r>
      <w:r w:rsidR="00C57F46">
        <w:rPr>
          <w:i/>
        </w:rPr>
        <w:t xml:space="preserve">et al. </w:t>
      </w:r>
      <w:r w:rsidR="00C57F46">
        <w:t>2009;</w:t>
      </w:r>
      <w:r>
        <w:t xml:space="preserve"> Parker </w:t>
      </w:r>
      <w:r>
        <w:rPr>
          <w:i/>
        </w:rPr>
        <w:t>et al</w:t>
      </w:r>
      <w:r>
        <w:t xml:space="preserve">. 2011; </w:t>
      </w:r>
      <w:proofErr w:type="spellStart"/>
      <w:r>
        <w:t>Crim</w:t>
      </w:r>
      <w:proofErr w:type="spellEnd"/>
      <w:r>
        <w:t xml:space="preserve"> </w:t>
      </w:r>
      <w:r>
        <w:rPr>
          <w:i/>
        </w:rPr>
        <w:t>et al</w:t>
      </w:r>
      <w:r>
        <w:t xml:space="preserve">. 2011; </w:t>
      </w:r>
      <w:proofErr w:type="spellStart"/>
      <w:r>
        <w:t>Gazeau</w:t>
      </w:r>
      <w:proofErr w:type="spellEnd"/>
      <w:r>
        <w:t xml:space="preserve"> </w:t>
      </w:r>
      <w:r>
        <w:rPr>
          <w:i/>
        </w:rPr>
        <w:t>et al</w:t>
      </w:r>
      <w:r>
        <w:t xml:space="preserve">. 2011; Byrne </w:t>
      </w:r>
      <w:r>
        <w:rPr>
          <w:i/>
        </w:rPr>
        <w:t xml:space="preserve">et al. </w:t>
      </w:r>
      <w:r>
        <w:t xml:space="preserve">2010), though some species are still able to form </w:t>
      </w:r>
      <w:r w:rsidR="00C57F46">
        <w:t xml:space="preserve">apparently normal </w:t>
      </w:r>
      <w:r>
        <w:t xml:space="preserve">calcified structures in </w:t>
      </w:r>
      <w:proofErr w:type="spellStart"/>
      <w:r>
        <w:t>undersaturated</w:t>
      </w:r>
      <w:proofErr w:type="spellEnd"/>
      <w:r>
        <w:t xml:space="preserve"> conditions (</w:t>
      </w:r>
      <w:proofErr w:type="spellStart"/>
      <w:r>
        <w:t>Dupont</w:t>
      </w:r>
      <w:proofErr w:type="spellEnd"/>
      <w:r>
        <w:t xml:space="preserve"> </w:t>
      </w:r>
      <w:r>
        <w:rPr>
          <w:i/>
        </w:rPr>
        <w:t>et al</w:t>
      </w:r>
      <w:r>
        <w:t xml:space="preserve">. 2010; </w:t>
      </w:r>
      <w:proofErr w:type="spellStart"/>
      <w:r>
        <w:t>Catarino</w:t>
      </w:r>
      <w:proofErr w:type="spellEnd"/>
      <w:r>
        <w:t xml:space="preserve"> </w:t>
      </w:r>
      <w:r>
        <w:rPr>
          <w:i/>
        </w:rPr>
        <w:t>et al</w:t>
      </w:r>
      <w:r>
        <w:t xml:space="preserve">. 2011; Yu </w:t>
      </w:r>
      <w:r>
        <w:rPr>
          <w:i/>
        </w:rPr>
        <w:t>et al</w:t>
      </w:r>
      <w:r>
        <w:t xml:space="preserve">. 2011).  Studies on </w:t>
      </w:r>
      <w:r>
        <w:rPr>
          <w:i/>
        </w:rPr>
        <w:t xml:space="preserve">C. </w:t>
      </w:r>
      <w:proofErr w:type="spellStart"/>
      <w:r>
        <w:rPr>
          <w:i/>
        </w:rPr>
        <w:t>gigas</w:t>
      </w:r>
      <w:proofErr w:type="spellEnd"/>
      <w:r>
        <w:rPr>
          <w:i/>
        </w:rPr>
        <w:t xml:space="preserve"> </w:t>
      </w:r>
      <w:r>
        <w:t xml:space="preserve">larvae have previously demonstrated less calcification at high </w:t>
      </w:r>
      <w:r>
        <w:rPr>
          <w:i/>
        </w:rPr>
        <w:t>p</w:t>
      </w:r>
      <w:r>
        <w:t>CO</w:t>
      </w:r>
      <w:r>
        <w:rPr>
          <w:vertAlign w:val="subscript"/>
        </w:rPr>
        <w:t>2</w:t>
      </w:r>
      <w:r>
        <w:t xml:space="preserve"> (</w:t>
      </w:r>
      <w:proofErr w:type="spellStart"/>
      <w:r>
        <w:t>Kurihara</w:t>
      </w:r>
      <w:proofErr w:type="spellEnd"/>
      <w:r>
        <w:t xml:space="preserve"> </w:t>
      </w:r>
      <w:r>
        <w:rPr>
          <w:i/>
        </w:rPr>
        <w:t xml:space="preserve">et al. </w:t>
      </w:r>
      <w:r>
        <w:t>2007</w:t>
      </w:r>
      <w:r w:rsidR="00C57F46">
        <w:t xml:space="preserve">; Parker </w:t>
      </w:r>
      <w:r w:rsidR="00C57F46">
        <w:rPr>
          <w:i/>
        </w:rPr>
        <w:t xml:space="preserve">et al. </w:t>
      </w:r>
      <w:r w:rsidR="00C57F46">
        <w:t xml:space="preserve">2010; </w:t>
      </w:r>
      <w:proofErr w:type="spellStart"/>
      <w:r w:rsidR="00C57F46">
        <w:t>Gazeau</w:t>
      </w:r>
      <w:proofErr w:type="spellEnd"/>
      <w:r w:rsidR="00C57F46">
        <w:t xml:space="preserve"> </w:t>
      </w:r>
      <w:r w:rsidR="00C57F46">
        <w:rPr>
          <w:i/>
        </w:rPr>
        <w:t xml:space="preserve">et al. </w:t>
      </w:r>
      <w:r w:rsidR="00C57F46">
        <w:t>2011</w:t>
      </w:r>
      <w:r>
        <w:t xml:space="preserve">).  </w:t>
      </w:r>
      <w:r w:rsidR="00C57F46">
        <w:t>For example</w:t>
      </w:r>
      <w:r>
        <w:t xml:space="preserve">, after 72 hours of exposure to low </w:t>
      </w:r>
      <w:r>
        <w:rPr>
          <w:i/>
        </w:rPr>
        <w:t>p</w:t>
      </w:r>
      <w:r>
        <w:t>CO</w:t>
      </w:r>
      <w:r>
        <w:rPr>
          <w:vertAlign w:val="subscript"/>
        </w:rPr>
        <w:t>2</w:t>
      </w:r>
      <w:r>
        <w:t xml:space="preserve"> (approximately 500 µ</w:t>
      </w:r>
      <w:proofErr w:type="spellStart"/>
      <w:r>
        <w:t>atm</w:t>
      </w:r>
      <w:proofErr w:type="spellEnd"/>
      <w:r>
        <w:t xml:space="preserve">), pH of 7.67, and </w:t>
      </w:r>
      <w:proofErr w:type="spellStart"/>
      <w:r>
        <w:t>Ω</w:t>
      </w:r>
      <w:r>
        <w:rPr>
          <w:vertAlign w:val="subscript"/>
        </w:rPr>
        <w:t>Ar</w:t>
      </w:r>
      <w:proofErr w:type="spellEnd"/>
      <w:r>
        <w:t xml:space="preserve"> of 1.6 (artificially enhanced by excess Ca</w:t>
      </w:r>
      <w:r>
        <w:rPr>
          <w:vertAlign w:val="superscript"/>
        </w:rPr>
        <w:t>2+</w:t>
      </w:r>
      <w:r>
        <w:t xml:space="preserve">), </w:t>
      </w:r>
      <w:r>
        <w:rPr>
          <w:i/>
        </w:rPr>
        <w:t xml:space="preserve">C. </w:t>
      </w:r>
      <w:proofErr w:type="spellStart"/>
      <w:r>
        <w:rPr>
          <w:i/>
        </w:rPr>
        <w:t>gigas</w:t>
      </w:r>
      <w:proofErr w:type="spellEnd"/>
      <w:r>
        <w:rPr>
          <w:i/>
        </w:rPr>
        <w:t xml:space="preserve"> </w:t>
      </w:r>
      <w:r>
        <w:t>larvae had more abnormalities, smaller shell size, and less Ca</w:t>
      </w:r>
      <w:r>
        <w:rPr>
          <w:vertAlign w:val="superscript"/>
        </w:rPr>
        <w:t>2+</w:t>
      </w:r>
      <w:r>
        <w:t xml:space="preserve"> incorporation than controls (</w:t>
      </w:r>
      <w:proofErr w:type="spellStart"/>
      <w:r>
        <w:t>Gazeau</w:t>
      </w:r>
      <w:proofErr w:type="spellEnd"/>
      <w:r>
        <w:t xml:space="preserve"> </w:t>
      </w:r>
      <w:r>
        <w:rPr>
          <w:i/>
        </w:rPr>
        <w:t>et al</w:t>
      </w:r>
      <w:r>
        <w:t xml:space="preserve">. 2011).  Oyster larvae likely have ranges of seawater chemistry </w:t>
      </w:r>
      <w:r w:rsidR="00C57F46">
        <w:t>to</w:t>
      </w:r>
      <w:r>
        <w:t xml:space="preserve"> which they can </w:t>
      </w:r>
      <w:r w:rsidR="00C57F46">
        <w:t>acclimatize</w:t>
      </w:r>
      <w:r>
        <w:t>.</w:t>
      </w:r>
      <w:r w:rsidR="00C57F46">
        <w:t xml:space="preserve">  The success of this acclimatization may also depend on whether the </w:t>
      </w:r>
      <w:proofErr w:type="spellStart"/>
      <w:r w:rsidR="00C57F46">
        <w:t>broodstock</w:t>
      </w:r>
      <w:proofErr w:type="spellEnd"/>
      <w:r w:rsidR="00C57F46">
        <w:t xml:space="preserve"> experienced similarly elevated </w:t>
      </w:r>
      <w:r w:rsidR="00C57F46">
        <w:rPr>
          <w:i/>
        </w:rPr>
        <w:t>p</w:t>
      </w:r>
      <w:r w:rsidR="00C57F46">
        <w:t>CO</w:t>
      </w:r>
      <w:r w:rsidR="00C57F46" w:rsidRPr="00C57F46">
        <w:rPr>
          <w:vertAlign w:val="subscript"/>
        </w:rPr>
        <w:t>2</w:t>
      </w:r>
      <w:r w:rsidR="00C57F46">
        <w:t xml:space="preserve"> (Parker </w:t>
      </w:r>
      <w:r w:rsidR="00C57F46">
        <w:rPr>
          <w:i/>
        </w:rPr>
        <w:t>et al</w:t>
      </w:r>
      <w:r w:rsidR="00C57F46">
        <w:t xml:space="preserve">. 2011).  </w:t>
      </w:r>
    </w:p>
    <w:p w14:paraId="54ABF4B2" w14:textId="77777777" w:rsidR="00945A67" w:rsidRDefault="00945A67" w:rsidP="001C5B44"/>
    <w:p w14:paraId="63D72DCC" w14:textId="50430F79" w:rsidR="001C5B44" w:rsidRDefault="00A75891" w:rsidP="001C5B44">
      <w:r>
        <w:t xml:space="preserve">Energetic trade-offs under </w:t>
      </w:r>
      <w:proofErr w:type="spellStart"/>
      <w:r>
        <w:t>hypercapnic</w:t>
      </w:r>
      <w:proofErr w:type="spellEnd"/>
      <w:r>
        <w:t xml:space="preserve"> stress have been observed across species and life stages in aquatic invertebrates.  </w:t>
      </w:r>
      <w:r w:rsidR="001C5B44">
        <w:t xml:space="preserve">Larval </w:t>
      </w:r>
      <w:r w:rsidR="001C5B44">
        <w:rPr>
          <w:i/>
        </w:rPr>
        <w:t xml:space="preserve">S. </w:t>
      </w:r>
      <w:proofErr w:type="spellStart"/>
      <w:r w:rsidR="001C5B44">
        <w:rPr>
          <w:i/>
        </w:rPr>
        <w:t>purpuratus</w:t>
      </w:r>
      <w:proofErr w:type="spellEnd"/>
      <w:r w:rsidR="001C5B44">
        <w:rPr>
          <w:i/>
        </w:rPr>
        <w:t xml:space="preserve"> </w:t>
      </w:r>
      <w:r w:rsidR="001C5B44">
        <w:t>under ocean acidification conditions grew to the same size as their control counterparts and maintained normal nervous system development; however, the trade-off to achieve these developmental landmarks were a longer developmental period, a decreased scope for growth, and physiological impacts at the molecular level (</w:t>
      </w:r>
      <w:proofErr w:type="spellStart"/>
      <w:r w:rsidR="001C5B44">
        <w:t>Stumpp</w:t>
      </w:r>
      <w:proofErr w:type="spellEnd"/>
      <w:r w:rsidR="001C5B44">
        <w:t xml:space="preserve"> </w:t>
      </w:r>
      <w:r w:rsidR="001C5B44">
        <w:rPr>
          <w:i/>
        </w:rPr>
        <w:t xml:space="preserve">et al. </w:t>
      </w:r>
      <w:r w:rsidR="001C5B44">
        <w:t xml:space="preserve">2011a and b).  Juvenile </w:t>
      </w:r>
      <w:proofErr w:type="spellStart"/>
      <w:r w:rsidR="00945A67">
        <w:rPr>
          <w:i/>
        </w:rPr>
        <w:t>Crassostrea</w:t>
      </w:r>
      <w:proofErr w:type="spellEnd"/>
      <w:r w:rsidR="001C5B44">
        <w:rPr>
          <w:i/>
        </w:rPr>
        <w:t xml:space="preserve"> </w:t>
      </w:r>
      <w:proofErr w:type="spellStart"/>
      <w:r w:rsidR="001C5B44">
        <w:rPr>
          <w:i/>
        </w:rPr>
        <w:t>virginica</w:t>
      </w:r>
      <w:proofErr w:type="spellEnd"/>
      <w:r w:rsidR="001C5B44">
        <w:rPr>
          <w:i/>
        </w:rPr>
        <w:t xml:space="preserve"> </w:t>
      </w:r>
      <w:r w:rsidR="001C5B44">
        <w:t>demonstrated evidence of a reduced ability to form CaCO</w:t>
      </w:r>
      <w:r w:rsidR="001C5B44" w:rsidRPr="006730F4">
        <w:rPr>
          <w:vertAlign w:val="subscript"/>
        </w:rPr>
        <w:t>3</w:t>
      </w:r>
      <w:r w:rsidR="001C5B44">
        <w:t xml:space="preserve"> shell and overall inhibited somatic growth at high </w:t>
      </w:r>
      <w:r w:rsidR="001C5B44" w:rsidRPr="006730F4">
        <w:rPr>
          <w:i/>
        </w:rPr>
        <w:t>p</w:t>
      </w:r>
      <w:r w:rsidR="001C5B44">
        <w:t>CO</w:t>
      </w:r>
      <w:r w:rsidR="001C5B44" w:rsidRPr="006730F4">
        <w:rPr>
          <w:vertAlign w:val="subscript"/>
        </w:rPr>
        <w:t>2</w:t>
      </w:r>
      <w:r w:rsidR="001C5B44">
        <w:t xml:space="preserve"> (</w:t>
      </w:r>
      <w:proofErr w:type="spellStart"/>
      <w:r w:rsidR="001C5B44">
        <w:t>Beniash</w:t>
      </w:r>
      <w:proofErr w:type="spellEnd"/>
      <w:r w:rsidR="001C5B44">
        <w:t xml:space="preserve"> </w:t>
      </w:r>
      <w:r w:rsidR="001C5B44">
        <w:rPr>
          <w:i/>
        </w:rPr>
        <w:t>et al</w:t>
      </w:r>
      <w:r w:rsidR="001C5B44">
        <w:t xml:space="preserve">. 2010).  In blue mussels, </w:t>
      </w:r>
      <w:proofErr w:type="spellStart"/>
      <w:r w:rsidR="001C5B44">
        <w:rPr>
          <w:i/>
        </w:rPr>
        <w:t>Mytilus</w:t>
      </w:r>
      <w:proofErr w:type="spellEnd"/>
      <w:r w:rsidR="001C5B44">
        <w:rPr>
          <w:i/>
        </w:rPr>
        <w:t xml:space="preserve"> </w:t>
      </w:r>
      <w:proofErr w:type="spellStart"/>
      <w:r w:rsidR="001C5B44">
        <w:rPr>
          <w:i/>
        </w:rPr>
        <w:t>edulis</w:t>
      </w:r>
      <w:proofErr w:type="spellEnd"/>
      <w:r w:rsidR="001C5B44">
        <w:t xml:space="preserve">, shell corrosion of the nacreous layer at high </w:t>
      </w:r>
      <w:r w:rsidR="001C5B44" w:rsidRPr="006730F4">
        <w:rPr>
          <w:i/>
        </w:rPr>
        <w:t>p</w:t>
      </w:r>
      <w:r w:rsidR="001C5B44">
        <w:t>CO</w:t>
      </w:r>
      <w:r w:rsidR="001C5B44" w:rsidRPr="006730F4">
        <w:rPr>
          <w:vertAlign w:val="subscript"/>
        </w:rPr>
        <w:t>2</w:t>
      </w:r>
      <w:r w:rsidR="001C5B44">
        <w:t xml:space="preserve"> is due to energy budget reallocations from the physiological stress (</w:t>
      </w:r>
      <w:proofErr w:type="spellStart"/>
      <w:r w:rsidR="001C5B44">
        <w:t>Melzner</w:t>
      </w:r>
      <w:proofErr w:type="spellEnd"/>
      <w:r w:rsidR="001C5B44">
        <w:t xml:space="preserve"> </w:t>
      </w:r>
      <w:r w:rsidR="001C5B44">
        <w:rPr>
          <w:i/>
        </w:rPr>
        <w:t>et al</w:t>
      </w:r>
      <w:r w:rsidR="001C5B44">
        <w:t xml:space="preserve">. 2011). </w:t>
      </w:r>
      <w:r w:rsidR="00945A67">
        <w:t xml:space="preserve"> </w:t>
      </w:r>
      <w:r w:rsidR="001C5B44">
        <w:t xml:space="preserve">Larval </w:t>
      </w:r>
      <w:r w:rsidR="001C5B44">
        <w:rPr>
          <w:i/>
        </w:rPr>
        <w:t xml:space="preserve">M. </w:t>
      </w:r>
      <w:proofErr w:type="spellStart"/>
      <w:r w:rsidR="001C5B44">
        <w:rPr>
          <w:i/>
        </w:rPr>
        <w:t>californianus</w:t>
      </w:r>
      <w:proofErr w:type="spellEnd"/>
      <w:r w:rsidR="001C5B44">
        <w:rPr>
          <w:i/>
        </w:rPr>
        <w:t xml:space="preserve"> </w:t>
      </w:r>
      <w:r w:rsidR="001C5B44">
        <w:t xml:space="preserve">showed decreased shell size and strength and decreased soft tissue mass after 5 and 8 days at elevated </w:t>
      </w:r>
      <w:r w:rsidR="001C5B44">
        <w:rPr>
          <w:i/>
        </w:rPr>
        <w:t>p</w:t>
      </w:r>
      <w:r w:rsidR="001C5B44">
        <w:t>CO</w:t>
      </w:r>
      <w:r w:rsidR="001C5B44" w:rsidRPr="00C57F46">
        <w:rPr>
          <w:vertAlign w:val="subscript"/>
        </w:rPr>
        <w:t>2</w:t>
      </w:r>
      <w:r w:rsidR="001C5B44">
        <w:t xml:space="preserve">, with the latter effect being the most significant (Gaylord </w:t>
      </w:r>
      <w:r w:rsidR="001C5B44">
        <w:rPr>
          <w:i/>
        </w:rPr>
        <w:t>et al</w:t>
      </w:r>
      <w:r w:rsidR="001C5B44">
        <w:t xml:space="preserve">. 2011).  This result from Gaylord </w:t>
      </w:r>
      <w:r w:rsidR="001C5B44">
        <w:rPr>
          <w:i/>
        </w:rPr>
        <w:t>et al</w:t>
      </w:r>
      <w:r w:rsidR="001C5B44">
        <w:t xml:space="preserve">. (2011) underlines the principle of energetic trade-off </w:t>
      </w:r>
      <w:r w:rsidR="00C57F46">
        <w:t>during</w:t>
      </w:r>
      <w:r w:rsidR="001C5B44">
        <w:t xml:space="preserve"> environmental stress, where energy resources were shunted away from soft tissue growth in order to maximize shell integrity.</w:t>
      </w:r>
    </w:p>
    <w:p w14:paraId="5104E2D8" w14:textId="77777777" w:rsidR="001C5B44" w:rsidRDefault="001C5B44" w:rsidP="001C5B44"/>
    <w:p w14:paraId="437F5C59" w14:textId="3AC6389E" w:rsidR="001C5B44" w:rsidRDefault="00945A67" w:rsidP="001C5B44">
      <w:r>
        <w:t>Decreased size and calcification</w:t>
      </w:r>
      <w:r w:rsidR="001C5B44">
        <w:t xml:space="preserve"> could be direct impacts of ocean acidification on </w:t>
      </w:r>
      <w:r w:rsidR="001C5B44">
        <w:rPr>
          <w:i/>
        </w:rPr>
        <w:t xml:space="preserve">C. </w:t>
      </w:r>
      <w:proofErr w:type="spellStart"/>
      <w:r w:rsidR="001C5B44">
        <w:rPr>
          <w:i/>
        </w:rPr>
        <w:t>gigas</w:t>
      </w:r>
      <w:proofErr w:type="spellEnd"/>
      <w:r w:rsidR="001C5B44">
        <w:rPr>
          <w:i/>
        </w:rPr>
        <w:t xml:space="preserve"> </w:t>
      </w:r>
      <w:r w:rsidR="001C5B44">
        <w:t>larvae, or they could be a consequence of developmental delay that would have been apparent if the experiment had been longer.</w:t>
      </w:r>
      <w:r w:rsidR="00A75891">
        <w:t xml:space="preserve">  </w:t>
      </w:r>
      <w:r>
        <w:t xml:space="preserve">  Larval </w:t>
      </w:r>
      <w:proofErr w:type="spellStart"/>
      <w:r>
        <w:rPr>
          <w:i/>
        </w:rPr>
        <w:t>Strongylocentrotus</w:t>
      </w:r>
      <w:proofErr w:type="spellEnd"/>
      <w:r>
        <w:rPr>
          <w:i/>
        </w:rPr>
        <w:t xml:space="preserve"> </w:t>
      </w:r>
      <w:proofErr w:type="spellStart"/>
      <w:r>
        <w:rPr>
          <w:i/>
        </w:rPr>
        <w:t>purpuratus</w:t>
      </w:r>
      <w:proofErr w:type="spellEnd"/>
      <w:r>
        <w:rPr>
          <w:i/>
        </w:rPr>
        <w:t xml:space="preserve"> </w:t>
      </w:r>
      <w:r>
        <w:t xml:space="preserve">were exposed to elevated </w:t>
      </w:r>
      <w:r>
        <w:rPr>
          <w:i/>
        </w:rPr>
        <w:t>p</w:t>
      </w:r>
      <w:r>
        <w:t>CO</w:t>
      </w:r>
      <w:r w:rsidRPr="00C57F46">
        <w:rPr>
          <w:vertAlign w:val="subscript"/>
        </w:rPr>
        <w:t>2</w:t>
      </w:r>
      <w:r>
        <w:t xml:space="preserve"> throughout their larval period and from this perspective it was apparent that ocean acidification caused a delay in development, although at discrete time points this delay could be interpreted as a slower growth rate (</w:t>
      </w:r>
      <w:proofErr w:type="spellStart"/>
      <w:r>
        <w:t>Stumpp</w:t>
      </w:r>
      <w:proofErr w:type="spellEnd"/>
      <w:r>
        <w:t xml:space="preserve"> </w:t>
      </w:r>
      <w:r>
        <w:rPr>
          <w:i/>
        </w:rPr>
        <w:t>et al</w:t>
      </w:r>
      <w:r>
        <w:t>. 2011).</w:t>
      </w:r>
      <w:r w:rsidR="001C5B44">
        <w:t xml:space="preserve">  If the former is true, then these impacts would have likely persisted and/or worsened as the larval period progressed and resulted in less fit juvenile and adult oysters.  If the impacts were a result of a developmental delay, such as the one observed in urchins by </w:t>
      </w:r>
      <w:proofErr w:type="spellStart"/>
      <w:r w:rsidR="001C5B44">
        <w:t>Stumpp</w:t>
      </w:r>
      <w:proofErr w:type="spellEnd"/>
      <w:r w:rsidR="001C5B44">
        <w:t xml:space="preserve"> </w:t>
      </w:r>
      <w:r w:rsidR="001C5B44">
        <w:rPr>
          <w:i/>
        </w:rPr>
        <w:t>et al</w:t>
      </w:r>
      <w:r w:rsidR="001C5B44">
        <w:t>. (2011a), then o</w:t>
      </w:r>
      <w:r>
        <w:t>ysters surviving to settlement c</w:t>
      </w:r>
      <w:r w:rsidR="001C5B44">
        <w:t xml:space="preserve">ould have been equally as fit as their control counterparts.  However, a delay in development opens the possibility for a host of other complications for pelagic larvae, such as greater potential to be </w:t>
      </w:r>
      <w:proofErr w:type="spellStart"/>
      <w:r w:rsidR="001C5B44">
        <w:t>advected</w:t>
      </w:r>
      <w:proofErr w:type="spellEnd"/>
      <w:r w:rsidR="001C5B44">
        <w:t xml:space="preserve"> to unsuitable habitat (</w:t>
      </w:r>
      <w:proofErr w:type="spellStart"/>
      <w:r w:rsidR="001C5B44">
        <w:t>Strathmann</w:t>
      </w:r>
      <w:proofErr w:type="spellEnd"/>
      <w:r w:rsidR="001C5B44">
        <w:t xml:space="preserve"> 1985), greater chance of being exposed to predators</w:t>
      </w:r>
      <w:r w:rsidR="00C57F46">
        <w:t xml:space="preserve"> (Underwood and </w:t>
      </w:r>
      <w:proofErr w:type="spellStart"/>
      <w:r w:rsidR="00C57F46">
        <w:t>Fairweather</w:t>
      </w:r>
      <w:proofErr w:type="spellEnd"/>
      <w:r w:rsidR="00C57F46">
        <w:t xml:space="preserve"> 1989)</w:t>
      </w:r>
      <w:r w:rsidR="001C5B44">
        <w:t>, and an overall longer time in the water column where environmental conditions are variable and risky for a free-floating larva.</w:t>
      </w:r>
      <w:r w:rsidR="00A75891">
        <w:t xml:space="preserve">   In a regression of shell height versus hinge length (Figure xx), the data across treatment and day did not conform to a 1:1 line indicating that growth was impacted during this time period and observations were not due to developmental delay.</w:t>
      </w:r>
    </w:p>
    <w:p w14:paraId="0806A10C" w14:textId="77777777" w:rsidR="001C5B44" w:rsidRDefault="001C5B44" w:rsidP="001C5B44"/>
    <w:p w14:paraId="015CED41" w14:textId="2A888391" w:rsidR="00945A67" w:rsidRDefault="001C5B44" w:rsidP="001C5B44">
      <w:r>
        <w:t xml:space="preserve">Although </w:t>
      </w:r>
      <w:r>
        <w:rPr>
          <w:i/>
        </w:rPr>
        <w:t xml:space="preserve">C. </w:t>
      </w:r>
      <w:proofErr w:type="spellStart"/>
      <w:r>
        <w:rPr>
          <w:i/>
        </w:rPr>
        <w:t>gigas</w:t>
      </w:r>
      <w:proofErr w:type="spellEnd"/>
      <w:r>
        <w:rPr>
          <w:i/>
        </w:rPr>
        <w:t xml:space="preserve"> </w:t>
      </w:r>
      <w:r>
        <w:t xml:space="preserve">appear to be comparatively robust to moderately elevated </w:t>
      </w:r>
      <w:r>
        <w:rPr>
          <w:i/>
        </w:rPr>
        <w:t>p</w:t>
      </w:r>
      <w:r w:rsidRPr="0090689C">
        <w:t>CO</w:t>
      </w:r>
      <w:r w:rsidRPr="0090689C">
        <w:rPr>
          <w:vertAlign w:val="subscript"/>
        </w:rPr>
        <w:t>2</w:t>
      </w:r>
      <w:r w:rsidRPr="0090689C">
        <w:t>,</w:t>
      </w:r>
      <w:r>
        <w:t xml:space="preserve"> </w:t>
      </w:r>
      <w:r w:rsidRPr="0090689C">
        <w:t>o</w:t>
      </w:r>
      <w:r>
        <w:t xml:space="preserve">ther bivalve larvae are sensitive to similar conditions.  In this study, </w:t>
      </w:r>
      <w:r>
        <w:rPr>
          <w:i/>
        </w:rPr>
        <w:t xml:space="preserve">C. </w:t>
      </w:r>
      <w:proofErr w:type="spellStart"/>
      <w:r>
        <w:rPr>
          <w:i/>
        </w:rPr>
        <w:t>gigas</w:t>
      </w:r>
      <w:proofErr w:type="spellEnd"/>
      <w:r>
        <w:rPr>
          <w:i/>
        </w:rPr>
        <w:t xml:space="preserve"> </w:t>
      </w:r>
      <w:r w:rsidR="00C57F46">
        <w:t>tolerated the</w:t>
      </w:r>
      <w:r>
        <w:t xml:space="preserve"> MidCO</w:t>
      </w:r>
      <w:r w:rsidRPr="0090689C">
        <w:rPr>
          <w:vertAlign w:val="subscript"/>
        </w:rPr>
        <w:t>2</w:t>
      </w:r>
      <w:r>
        <w:t xml:space="preserve"> </w:t>
      </w:r>
      <w:r w:rsidR="00C57F46">
        <w:t xml:space="preserve">treatment </w:t>
      </w:r>
      <w:r>
        <w:t>through 3 days post-fertilization, but were sensitive to HighCO</w:t>
      </w:r>
      <w:r w:rsidRPr="0090689C">
        <w:rPr>
          <w:vertAlign w:val="subscript"/>
        </w:rPr>
        <w:t>2</w:t>
      </w:r>
      <w:r>
        <w:t xml:space="preserve">, an emissions scenario that </w:t>
      </w:r>
      <w:proofErr w:type="gramStart"/>
      <w:r>
        <w:t>is expected to be reached</w:t>
      </w:r>
      <w:proofErr w:type="gramEnd"/>
      <w:r>
        <w:t xml:space="preserve"> by the end of this century.  </w:t>
      </w:r>
      <w:r w:rsidR="00C57F46">
        <w:t>An</w:t>
      </w:r>
      <w:r>
        <w:t xml:space="preserve"> elevated </w:t>
      </w:r>
      <w:r>
        <w:rPr>
          <w:i/>
        </w:rPr>
        <w:t>p</w:t>
      </w:r>
      <w:r>
        <w:t>CO</w:t>
      </w:r>
      <w:r>
        <w:rPr>
          <w:vertAlign w:val="subscript"/>
        </w:rPr>
        <w:t>2</w:t>
      </w:r>
      <w:r>
        <w:t xml:space="preserve"> of 750 ppm (</w:t>
      </w:r>
      <w:proofErr w:type="spellStart"/>
      <w:r>
        <w:t>Ω</w:t>
      </w:r>
      <w:r>
        <w:rPr>
          <w:vertAlign w:val="subscript"/>
        </w:rPr>
        <w:t>Ar</w:t>
      </w:r>
      <w:proofErr w:type="spellEnd"/>
      <w:r>
        <w:t xml:space="preserve"> of</w:t>
      </w:r>
      <w:r w:rsidR="00945A67">
        <w:t xml:space="preserve"> about 1.0</w:t>
      </w:r>
      <w:r>
        <w:t>) had significant negative effects on hard clam (</w:t>
      </w:r>
      <w:proofErr w:type="spellStart"/>
      <w:r>
        <w:rPr>
          <w:i/>
        </w:rPr>
        <w:t>Mercenaria</w:t>
      </w:r>
      <w:proofErr w:type="spellEnd"/>
      <w:r>
        <w:rPr>
          <w:i/>
        </w:rPr>
        <w:t xml:space="preserve"> </w:t>
      </w:r>
      <w:proofErr w:type="spellStart"/>
      <w:r>
        <w:rPr>
          <w:i/>
        </w:rPr>
        <w:t>mercenaria</w:t>
      </w:r>
      <w:proofErr w:type="spellEnd"/>
      <w:r>
        <w:t>) and bay scallop (</w:t>
      </w:r>
      <w:proofErr w:type="spellStart"/>
      <w:r>
        <w:rPr>
          <w:i/>
        </w:rPr>
        <w:t>Argopecten</w:t>
      </w:r>
      <w:proofErr w:type="spellEnd"/>
      <w:r>
        <w:rPr>
          <w:i/>
        </w:rPr>
        <w:t xml:space="preserve"> </w:t>
      </w:r>
      <w:proofErr w:type="spellStart"/>
      <w:r>
        <w:rPr>
          <w:i/>
        </w:rPr>
        <w:t>irradians</w:t>
      </w:r>
      <w:proofErr w:type="spellEnd"/>
      <w:r>
        <w:t>) larvae after about 3 weeks of exposure as evidenced by decreased survival, development, growth and lipid synthesis (</w:t>
      </w:r>
      <w:proofErr w:type="spellStart"/>
      <w:r>
        <w:t>Talmage</w:t>
      </w:r>
      <w:proofErr w:type="spellEnd"/>
      <w:r>
        <w:t xml:space="preserve"> and </w:t>
      </w:r>
      <w:proofErr w:type="spellStart"/>
      <w:r>
        <w:t>Gobler</w:t>
      </w:r>
      <w:proofErr w:type="spellEnd"/>
      <w:r>
        <w:t xml:space="preserve"> 2011).  The comparable exposure conditions in our study (MidCO</w:t>
      </w:r>
      <w:r>
        <w:rPr>
          <w:vertAlign w:val="subscript"/>
        </w:rPr>
        <w:t>2</w:t>
      </w:r>
      <w:r>
        <w:t xml:space="preserve">) did not have a negative impact over the time period observed.  Due to the similarities of carbonate chemistry parameters with </w:t>
      </w:r>
      <w:proofErr w:type="spellStart"/>
      <w:r>
        <w:t>Talmage</w:t>
      </w:r>
      <w:proofErr w:type="spellEnd"/>
      <w:r>
        <w:t xml:space="preserve"> and </w:t>
      </w:r>
      <w:proofErr w:type="spellStart"/>
      <w:r>
        <w:t>Gobler</w:t>
      </w:r>
      <w:proofErr w:type="spellEnd"/>
      <w:r>
        <w:t xml:space="preserve"> (2011), the differential </w:t>
      </w:r>
      <w:proofErr w:type="gramStart"/>
      <w:r>
        <w:t>responses observed across species is</w:t>
      </w:r>
      <w:proofErr w:type="gramEnd"/>
      <w:r>
        <w:t xml:space="preserve"> likely ind</w:t>
      </w:r>
      <w:r w:rsidR="00945A67">
        <w:t xml:space="preserve">icative of </w:t>
      </w:r>
      <w:r w:rsidR="00892876">
        <w:t>variability in</w:t>
      </w:r>
      <w:r w:rsidR="00945A67">
        <w:t xml:space="preserve"> species, </w:t>
      </w:r>
      <w:r>
        <w:t>developmental stage tolerances</w:t>
      </w:r>
      <w:r w:rsidR="00945A67">
        <w:t>, or length of exposure</w:t>
      </w:r>
      <w:r>
        <w:t>.</w:t>
      </w:r>
      <w:r w:rsidR="00945A67">
        <w:t xml:space="preserve">  Longer experiments in larvae have demonstrated that the negative effects of ocean acidification persist and sometimes worsen in mussels (Gaylord </w:t>
      </w:r>
      <w:r w:rsidR="00945A67">
        <w:rPr>
          <w:i/>
        </w:rPr>
        <w:t>et al</w:t>
      </w:r>
      <w:r w:rsidR="00945A67">
        <w:t>. 2011), urchins (</w:t>
      </w:r>
      <w:proofErr w:type="spellStart"/>
      <w:r w:rsidR="00945A67">
        <w:t>Stumpp</w:t>
      </w:r>
      <w:proofErr w:type="spellEnd"/>
      <w:r w:rsidR="00945A67">
        <w:t xml:space="preserve"> </w:t>
      </w:r>
      <w:r w:rsidR="00945A67">
        <w:rPr>
          <w:i/>
        </w:rPr>
        <w:t>et al</w:t>
      </w:r>
      <w:r w:rsidR="00945A67">
        <w:t>. 2011 a and b), abalone (</w:t>
      </w:r>
      <w:proofErr w:type="spellStart"/>
      <w:r w:rsidR="00296AAE">
        <w:t>Crim</w:t>
      </w:r>
      <w:proofErr w:type="spellEnd"/>
      <w:r w:rsidR="00296AAE">
        <w:t xml:space="preserve"> </w:t>
      </w:r>
      <w:r w:rsidR="00296AAE">
        <w:rPr>
          <w:i/>
        </w:rPr>
        <w:t xml:space="preserve">et al. </w:t>
      </w:r>
      <w:r w:rsidR="00296AAE">
        <w:t>2011</w:t>
      </w:r>
      <w:r w:rsidR="00945A67">
        <w:t>), and oysters (</w:t>
      </w:r>
      <w:r w:rsidR="00296AAE">
        <w:t xml:space="preserve">Miller </w:t>
      </w:r>
      <w:r w:rsidR="00296AAE">
        <w:rPr>
          <w:i/>
        </w:rPr>
        <w:t xml:space="preserve">et al. </w:t>
      </w:r>
      <w:r w:rsidR="00296AAE">
        <w:t>2009</w:t>
      </w:r>
      <w:r w:rsidR="00945A67">
        <w:t>).</w:t>
      </w:r>
      <w:r w:rsidR="00892876">
        <w:t xml:space="preserve">  Timing of exposure can also be important in terms of larval tolerance.</w:t>
      </w:r>
      <w:r>
        <w:t xml:space="preserve"> </w:t>
      </w:r>
      <w:r w:rsidR="00945A67">
        <w:t xml:space="preserve"> Barton </w:t>
      </w:r>
      <w:r w:rsidR="00945A67" w:rsidRPr="006C3E97">
        <w:rPr>
          <w:i/>
        </w:rPr>
        <w:t>et al</w:t>
      </w:r>
      <w:r w:rsidR="00945A67">
        <w:t xml:space="preserve">. (2012) recently demonstrated oyster larvae produced in a hatchery exposed to seawater with </w:t>
      </w:r>
      <w:proofErr w:type="spellStart"/>
      <w:r w:rsidR="00945A67">
        <w:t>Ω</w:t>
      </w:r>
      <w:r w:rsidR="00945A67">
        <w:rPr>
          <w:vertAlign w:val="subscript"/>
        </w:rPr>
        <w:t>Ar</w:t>
      </w:r>
      <w:proofErr w:type="spellEnd"/>
      <w:r w:rsidR="00945A67">
        <w:t xml:space="preserve"> &lt; 2.0 in the early stages of development are adversely impacted at later stages of larval development, as evidenced by lower yields and survival.</w:t>
      </w:r>
      <w:r w:rsidR="00675C9B">
        <w:t xml:space="preserve">  </w:t>
      </w:r>
      <w:r w:rsidR="00113A8B">
        <w:t xml:space="preserve">Similarly, </w:t>
      </w:r>
      <w:r w:rsidR="00675C9B">
        <w:t>Sydney rock oyster (</w:t>
      </w:r>
      <w:proofErr w:type="spellStart"/>
      <w:r w:rsidR="00675C9B">
        <w:rPr>
          <w:i/>
        </w:rPr>
        <w:t>Saccostrea</w:t>
      </w:r>
      <w:proofErr w:type="spellEnd"/>
      <w:r w:rsidR="00675C9B">
        <w:rPr>
          <w:i/>
        </w:rPr>
        <w:t xml:space="preserve"> </w:t>
      </w:r>
      <w:proofErr w:type="spellStart"/>
      <w:r w:rsidR="00675C9B">
        <w:rPr>
          <w:i/>
        </w:rPr>
        <w:t>glomerata</w:t>
      </w:r>
      <w:proofErr w:type="spellEnd"/>
      <w:r w:rsidR="00675C9B">
        <w:t xml:space="preserve">) and </w:t>
      </w:r>
      <w:r w:rsidR="00675C9B">
        <w:rPr>
          <w:i/>
        </w:rPr>
        <w:t xml:space="preserve">C. </w:t>
      </w:r>
      <w:proofErr w:type="spellStart"/>
      <w:r w:rsidR="00675C9B">
        <w:rPr>
          <w:i/>
        </w:rPr>
        <w:t>gigas</w:t>
      </w:r>
      <w:proofErr w:type="spellEnd"/>
      <w:r w:rsidR="00675C9B">
        <w:rPr>
          <w:i/>
        </w:rPr>
        <w:t xml:space="preserve"> </w:t>
      </w:r>
      <w:r w:rsidR="00675C9B">
        <w:t xml:space="preserve">larvae that were fertilized in either high </w:t>
      </w:r>
      <w:r w:rsidR="00675C9B">
        <w:rPr>
          <w:i/>
        </w:rPr>
        <w:t>p</w:t>
      </w:r>
      <w:r w:rsidR="00675C9B">
        <w:t>CO</w:t>
      </w:r>
      <w:r w:rsidR="00675C9B" w:rsidRPr="00EE4363">
        <w:rPr>
          <w:vertAlign w:val="subscript"/>
        </w:rPr>
        <w:t>2</w:t>
      </w:r>
      <w:r w:rsidR="00675C9B">
        <w:t xml:space="preserve"> or ambient water and then raised at high </w:t>
      </w:r>
      <w:r w:rsidR="00675C9B">
        <w:rPr>
          <w:i/>
        </w:rPr>
        <w:t>p</w:t>
      </w:r>
      <w:r w:rsidR="00675C9B">
        <w:t>CO</w:t>
      </w:r>
      <w:r w:rsidR="00675C9B" w:rsidRPr="00EE4363">
        <w:rPr>
          <w:vertAlign w:val="subscript"/>
        </w:rPr>
        <w:t>2</w:t>
      </w:r>
      <w:r w:rsidR="00EE4363">
        <w:t xml:space="preserve"> had more adverse effects at the D-hinge stage in the former fertilization scenario (Parker </w:t>
      </w:r>
      <w:r w:rsidR="00EE4363">
        <w:rPr>
          <w:i/>
        </w:rPr>
        <w:t xml:space="preserve">et al. </w:t>
      </w:r>
      <w:r w:rsidR="00EE4363">
        <w:t>2010).</w:t>
      </w:r>
    </w:p>
    <w:p w14:paraId="65068A50" w14:textId="77777777" w:rsidR="00945A67" w:rsidRDefault="00945A67" w:rsidP="001C5B44"/>
    <w:p w14:paraId="46F505A4" w14:textId="77777777" w:rsidR="001C5B44" w:rsidRDefault="001C5B44" w:rsidP="001C5B44"/>
    <w:sectPr w:rsidR="001C5B44"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44"/>
    <w:rsid w:val="00113A8B"/>
    <w:rsid w:val="001C5B44"/>
    <w:rsid w:val="001D42F5"/>
    <w:rsid w:val="00296AAE"/>
    <w:rsid w:val="003D7DC7"/>
    <w:rsid w:val="00675C9B"/>
    <w:rsid w:val="007570D3"/>
    <w:rsid w:val="008677CA"/>
    <w:rsid w:val="00892876"/>
    <w:rsid w:val="008B06D8"/>
    <w:rsid w:val="00945A67"/>
    <w:rsid w:val="00A75891"/>
    <w:rsid w:val="00AC2C9D"/>
    <w:rsid w:val="00B12147"/>
    <w:rsid w:val="00BA2FA9"/>
    <w:rsid w:val="00BC21EF"/>
    <w:rsid w:val="00C57F46"/>
    <w:rsid w:val="00EE4363"/>
    <w:rsid w:val="00F31B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BC1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1779</Words>
  <Characters>10146</Characters>
  <Application>Microsoft Macintosh Word</Application>
  <DocSecurity>0</DocSecurity>
  <Lines>84</Lines>
  <Paragraphs>23</Paragraphs>
  <ScaleCrop>false</ScaleCrop>
  <Company>University of Washington</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4</cp:revision>
  <cp:lastPrinted>2012-02-28T00:40:00Z</cp:lastPrinted>
  <dcterms:created xsi:type="dcterms:W3CDTF">2012-02-27T22:58:00Z</dcterms:created>
  <dcterms:modified xsi:type="dcterms:W3CDTF">2012-03-02T00:20:00Z</dcterms:modified>
</cp:coreProperties>
</file>